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Contract Analysis Report</w:t>
      </w:r>
    </w:p>
    <w:p>
      <w:r>
        <w:t>Generated: 2025-09-09 19:28</w:t>
        <w:br/>
      </w:r>
      <w:r>
        <w:rPr>
          <w:b/>
        </w:rPr>
        <w:t>Total Contracts Analyzed: 1</w:t>
      </w:r>
    </w:p>
    <w:p>
      <w:pPr>
        <w:pStyle w:val="Heading2"/>
      </w:pPr>
      <w:r>
        <w:t>Classification Summary</w:t>
      </w:r>
    </w:p>
    <w:tbl>
      <w:tblPr>
        <w:tblStyle w:val="LightGrid-Accent1"/>
        <w:tblW w:type="auto" w:w="0"/>
        <w:tblLook w:firstColumn="1" w:firstRow="1" w:lastColumn="0" w:lastRow="0" w:noHBand="0" w:noVBand="1" w:val="04A0"/>
      </w:tblPr>
      <w:tblGrid>
        <w:gridCol w:w="2880"/>
        <w:gridCol w:w="2880"/>
        <w:gridCol w:w="2880"/>
      </w:tblGrid>
      <w:tr>
        <w:tc>
          <w:tcPr>
            <w:tcW w:type="dxa" w:w="2880"/>
          </w:tcPr>
          <w:p>
            <w:r>
              <w:t>Category</w:t>
            </w:r>
          </w:p>
        </w:tc>
        <w:tc>
          <w:tcPr>
            <w:tcW w:type="dxa" w:w="2880"/>
          </w:tcPr>
          <w:p>
            <w:r>
              <w:t>Present</w:t>
            </w:r>
          </w:p>
        </w:tc>
        <w:tc>
          <w:tcPr>
            <w:tcW w:type="dxa" w:w="2880"/>
          </w:tcPr>
          <w:p>
            <w:r>
              <w:t>Absent</w:t>
            </w:r>
          </w:p>
        </w:tc>
      </w:tr>
      <w:tr>
        <w:tc>
          <w:tcPr>
            <w:tcW w:type="dxa" w:w="2880"/>
          </w:tcPr>
          <w:p>
            <w:r>
              <w:t>Acceptable Clauses</w:t>
            </w:r>
          </w:p>
        </w:tc>
        <w:tc>
          <w:tcPr>
            <w:tcW w:type="dxa" w:w="2880"/>
          </w:tcPr>
          <w:p>
            <w:r>
              <w:t>0</w:t>
            </w:r>
          </w:p>
        </w:tc>
        <w:tc>
          <w:tcPr>
            <w:tcW w:type="dxa" w:w="2880"/>
          </w:tcPr>
          <w:p>
            <w:r>
              <w:t>7</w:t>
            </w:r>
          </w:p>
        </w:tc>
      </w:tr>
      <w:tr>
        <w:tc>
          <w:tcPr>
            <w:tcW w:type="dxa" w:w="2880"/>
          </w:tcPr>
          <w:p>
            <w:r>
              <w:t>Unacceptable Clauses</w:t>
            </w:r>
          </w:p>
        </w:tc>
        <w:tc>
          <w:tcPr>
            <w:tcW w:type="dxa" w:w="2880"/>
          </w:tcPr>
          <w:p>
            <w:r>
              <w:t>0</w:t>
            </w:r>
          </w:p>
        </w:tc>
        <w:tc>
          <w:tcPr>
            <w:tcW w:type="dxa" w:w="2880"/>
          </w:tcPr>
          <w:p>
            <w:r>
              <w:t>8</w:t>
            </w:r>
          </w:p>
        </w:tc>
      </w:tr>
      <w:tr>
        <w:tc>
          <w:tcPr>
            <w:tcW w:type="dxa" w:w="2880"/>
          </w:tcPr>
          <w:p>
            <w:r>
              <w:t>Neutral Clauses</w:t>
            </w:r>
          </w:p>
        </w:tc>
        <w:tc>
          <w:tcPr>
            <w:tcW w:type="dxa" w:w="2880"/>
          </w:tcPr>
          <w:p>
            <w:r>
              <w:t>19</w:t>
            </w:r>
          </w:p>
        </w:tc>
        <w:tc>
          <w:tcPr>
            <w:tcW w:type="dxa" w:w="2880"/>
          </w:tcPr>
          <w:p>
            <w:r>
              <w:t>-</w:t>
            </w:r>
          </w:p>
        </w:tc>
      </w:tr>
      <w:tr>
        <w:tc>
          <w:tcPr>
            <w:tcW w:type="dxa" w:w="2880"/>
          </w:tcPr>
          <w:p>
            <w:r>
              <w:t>Total</w:t>
            </w:r>
          </w:p>
        </w:tc>
        <w:tc>
          <w:tcPr>
            <w:tcW w:type="dxa" w:w="2880"/>
          </w:tcPr>
          <w:p>
            <w:r>
              <w:t>19</w:t>
            </w:r>
          </w:p>
        </w:tc>
        <w:tc>
          <w:tcPr>
            <w:tcW w:type="dxa" w:w="2880"/>
          </w:tcPr>
          <w:p>
            <w:r>
              <w:t>15</w:t>
            </w:r>
          </w:p>
        </w:tc>
      </w:tr>
    </w:tbl>
    <w:p>
      <w:pPr>
        <w:pStyle w:val="Heading2"/>
      </w:pPr>
      <w:r>
        <w:t>Detailed Contract Review</w:t>
      </w:r>
    </w:p>
    <w:p>
      <w:pPr>
        <w:pStyle w:val="Heading3"/>
      </w:pPr>
      <w:r>
        <w:t>Demo_Security_Addendum_1.docx</w:t>
      </w:r>
    </w:p>
    <w:p>
      <w:r>
        <w:rPr>
          <w:b/>
        </w:rPr>
        <w:t xml:space="preserve">Key Sections: </w:t>
      </w:r>
      <w:r>
        <w:t>No specific sections identified</w:t>
      </w:r>
    </w:p>
    <w:p>
      <w:r>
        <w:rPr>
          <w:b/>
        </w:rPr>
        <w:t xml:space="preserve">Clause Status: </w:t>
      </w:r>
      <w:r>
        <w:rPr>
          <w:color w:val="00B050"/>
        </w:rPr>
        <w:t>Acceptable</w:t>
      </w:r>
      <w:r>
        <w:rPr>
          <w:i/>
        </w:rPr>
        <w:t xml:space="preserve"> (Absent)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governing law clause specifying Massachusetts and the rejection of the United Nations Convention on Contracts for the International Sale of Goods and the 1974 Convention on the Limitation Period in the International Sale of Goods is not present in the provided contract text. It is recommended to include such a clause to ensure clarity on the governing law and to avoid unintended application of international conventions. If Massachusetts law is beneficial, it should be explicitly stated. Additionally, ensure that the clause is distinct and clearly separated from other provisions to avoid ambiguity. Consider renegotiating or seeking explicit approval from senior management if the governing law is not Massachusetts."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 xml:space="preserve">This Agreement will remain in full force and effect until </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contract text does not contain the specified term regarding the duration of the agreement. It is recommended to include a clause that explicitly states the duration for which the agreement will remain in effect. This will provide clarity on the contractual obligations and help manage the contract lifecycle effectively. Additionally, implementing an aging function to alert when contracts are nearing expiration, as noted, is advisable to ensure timely renewals or terminations. Establishing a workflow for these actions will further enhance contract management and compliance."</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clause regarding subcontracting with prior written consent and notification to the client is not present in the provided contract text. To ensure compliance and clarity in subcontracting arrangements, it is recommended to incorporate a clause similar to the one described. This would involve explicitly stating the requirement for prior written consent from the client, detailing the notification process for subcontracted services, and affirming the Service Provider's liability for subcontractor performance. Additionally, defining a workflow or alert system for the notification process would enhance operational efficiency and client communication."</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term regarding 'Key Service Provider Personnel' is not present in the provided contract text. To ensure the contract aligns with the desired provisions, consider incorporating a clause that addresses the assignment and replacement of key personnel, including conditions for client approval and notification. Additionally, ensure that any associated costs for onboarding new personnel are clearly defined to avoid potential disputes. It is also advisable to review the contract for any other critical terms that may be missing and assess their impact on the contractual relationship."</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termination clause is not present in the provided contract text. It is recommended to include a clause that allows the Service Provider to terminate the agreement if the client fails to cure a material breach within a specified period after receiving notice. This ensures the Service Provider has a clear mechanism to address breaches and protect their interests. Additionally, consider implementing a system to alert the Service Provider when a client is late on payments or defaults, and ensure all work products are reviewed and approved within defined timeframes."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payment term clause is not present in the provided contract text. It is advisable to ensure that all contracts include clear payment terms to avoid disputes and ensure timely payments. Additionally, it is recommended to implement a system for highlighting payment terms that exceed 30 days and to communicate this information to the Accounts Receivable department. This will help in maintaining financial discipline and ensuring compliance with internal payment policies."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pricing clause is not present in the provided contract text. As such, there are no immediate concerns regarding the pricing terms as outlined in the prompt. It is recommended to ensure that any future contracts or addenda include clear and favorable pricing terms that align with the organization's strategic objectives. Additionally, consider incorporating clauses that allow for renegotiation or adjustments based on market conditions to maintain flexibility and protect the organization's financial interests."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insurance clause is not present in the provided contract text. As such, the contract is categorized as 'unacceptable' based on the absence of this clause. It is recommended to review the contract for any similar clauses that may impose financial obligations on the Supplier and ensure that any such terms are renegotiated or receive explicit approval from Senior Management. Additionally, consider adding a clause that clearly outlines insurance requirements and the consequences of non-compliance to avoid future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clause regarding service performance and remediation is not present in the provided contract text. As such, the contract is categorized as 'acceptable' in this context. It is recommended to ensure that any service agreements or performance criteria are clearly outlined in the contract to avoid potential disputes. Additionally, it may be beneficial to include a clause that specifies the procedures for addressing non-conforming services to protect both parties' interests."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term 'Failure to Cure' is not present in the provided contract text. Therefore, the contract is categorized as 'acceptable' in this context. It is recommended to ensure that any clauses related to termination or refund policies are reviewed for compliance with local laws, such as those concerning Time and Material work in the Commonwealth of Massachusetts, to avoid potential disputes. Additionally, consider including clear definitions and conditions for termination and refunds to prevent ambiguity and ensure enforceability."</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term 'Minor Deficiency Correction' is not present in the provided contract text. It is recommended to ensure that any similar clauses in future contracts include language that addresses platform limitations. This will help protect Verterim from incurring costs due to vendor platform limitations. Consider including a provision that specifies the circumstances under which Verterim is not responsible for costs associated with workarounds or corrections due to platform limitations."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term regarding fee parity is not present in the provided contract text. As such, there is no immediate need for renegotiation based on this clause. However, it is advisable to review the contract for any other clauses related to pricing and fee structures to ensure they align with the organization's pricing strategy and do not inadvertently impose unfavorable conditions. Additionally, ensure that any price increase restrictions are clearly defined and do not conflict with other contractual obligations."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term related to the use of Supplier Existing IP is not present in the provided contract text. As such, the contract is categorized as 'acceptable' in this context. However, it is advisable to ensure that any agreements involving intellectual property rights clearly outline the permissions and restrictions regarding the use of existing IP. This can prevent potential disputes and ensure both parties have a mutual understanding of the IP usage terms. Consider reviewing the contract to ensure that any necessary IP clauses are included and that they align with the strategic objectives of both parties."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term regarding reimbursement for reasonable expenses due to a data breach caused by acts or omissions is not present in the provided contract text. As such, the contract can be categorized as 'acceptable' in this context. It is recommended to ensure that any potential liabilities or obligations related to data breaches are clearly defined and communicated to all relevant parties, including through Security Awareness Training for employees and contractors. Additionally, consider implementing a method to inform Service Delivery of potential liabilities in the event of an error or omission that causes a breach."</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'Rejection and Cure' clause is not present in the provided contract text. Therefore, the contract does not contain the unacceptable term as described. It is advisable to ensure that any terms related to rejection and cure processes are clearly defined in future agreements to avoid potential disputes. If such a clause is necessary, consider drafting one that specifies reasonable timeframes for correction and acceptance processes, ensuring both parties agree to the terms."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regarding invoicing procedures is not present in the provided contract text. It is recommended to include a clause specifying the invoicing process, ensuring that all invoices reference the relevant agreement and purchase order (PO) number, and are directed to the appropriate department, such as 'Accounts Payable'. Additionally, consider notifying the 'Accounts Receivable' team to verify that all invoices contain the necessary references and are sent to the correct address. This will help streamline financial operations and prevent any potential disputes or delays in payment processing."</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regarding the secure maintenance and access to Records by the Service Provider is not present in the provided contract text. Given the neutral categorization of the term, its absence does not necessitate immediate concern. However, it is advisable to ensure that any agreements involving data handling and security explicitly address the protection, ownership, and access rights related to client data. This could be achieved by incorporating a similar clause in future contracts or addendums to ensure clarity and compliance with data protection standards."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"The specified clause regarding record retention and disposal is not present in the provided contract text. Given the neutral categorization of the clause, its absence does not inherently affect the acceptability of the contract. However, it is advisable to ensure that data retention and destruction policies are clearly defined in any service agreements to protect both parties' interests. Consider incorporating a similar clause to establish clear guidelines for record management, including retention periods, disposal procedures, and notification requirements. Additionally, implement a data retention flag and alert mechanism for each client contract to manage data lifecycle effectively."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Classification Logic: </w:t>
      </w:r>
      <w:r>
        <w:rPr>
          <w:i/>
          <w:color w:val="0070C0"/>
        </w:rPr>
        <w:t>Neutral classification maintained based on analysis.</w:t>
      </w:r>
    </w:p>
    <w:p>
      <w:r>
        <w:rPr>
          <w:b/>
        </w:rPr>
        <w:t xml:space="preserve">Recommendation: </w:t>
      </w:r>
      <w:r>
        <w:rPr>
          <w:i/>
          <w:color w:val="646464"/>
        </w:rPr>
        <w:t>"The specified insurance clause is not present in the provided contract text. To ensure compliance with client requirements, it is advisable to implement a Certificate of Insurance (COI) request process. Additionally, maintain a profile of existing insurance policy coverages to compare with client requirements. If discrepancies arise, initiate a redline process and renegotiate terms as necessary. Establish a workflow or alert system to manage these processes effectively."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 agrees to maintain the following minimum limits of insurance with respect to, but not limited to, the coverages required hereunder:</w:t>
      </w:r>
    </w:p>
    <w:p>
      <w:r>
        <w:rPr>
          <w:b/>
        </w:rPr>
        <w:t xml:space="preserve">Classification Logic: </w:t>
      </w:r>
      <w:r>
        <w:rPr>
          <w:i/>
          <w:color w:val="0070C0"/>
        </w:rPr>
        <w:t>Neutral classification maintained based on analysis.</w:t>
      </w:r>
    </w:p>
    <w:p>
      <w:r>
        <w:rPr>
          <w:b/>
        </w:rPr>
        <w:t xml:space="preserve">Recommendation: </w:t>
      </w:r>
      <w:r>
        <w:rPr>
          <w:i/>
          <w:color w:val="646464"/>
        </w:rPr>
        <w:t>"The specified insurance clause is not present in the provided contract text. Given its neutral categorization, there is no immediate concern regarding its absence. However, if insurance requirements are pertinent to the contractual obligations, it is advisable to review the contract for any similar clauses or consider adding a clause that specifies the necessary insurance requirements. This will ensure that all parties are adequately covered and aware of their insurance obligations. Additionally, if the clause is similar to another clause in a different section, it may be beneficial to consolidate or cross-reference these clauses to maintain consistency and clarity within the contract."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termination clause is not present in the provided contract text. Given the neutral categorization of the clause, there is no immediate action required. However, it is advisable to ensure that any termination clauses included in future agreements are clearly defined, with specific procedures for notification and acknowledgment of receipt, such as a confirmation system for email or mailed notices. This will help prevent disputes regarding the timing and validity of termination notices."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is not present in the provided contract text. Given the neutral categorization, there are no immediate concerns regarding the absence of this clause. However, it is advisable to ensure that any service agreements or statements of work explicitly outline the expectations for service performance, including adherence to applicable laws, regulations, and industry standards. This can help mitigate risks associated with service delivery and compliance. Additionally, if there are specific frameworks or processes that should be aligned with skill and diligence language, it would be beneficial to incorporate them explicitly in the relevant sections of the contract."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is not present in the provided contract text. Since the term is categorized as 'neutral,' its absence does not affect the overall categorization of the contract. However, it is important to ensure that any references to additional documents, such as Appendix A, are reviewed for consistency and completeness. It is recommended to verify that all referenced documents are included and reviewed as part of the contract to prevent potential ambiguities or conflicts."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Classification Logic: </w:t>
      </w:r>
      <w:r>
        <w:rPr>
          <w:i/>
          <w:color w:val="0070C0"/>
        </w:rPr>
        <w:t>Neutral classification maintained based on analysis.</w:t>
      </w:r>
    </w:p>
    <w:p>
      <w:r>
        <w:rPr>
          <w:b/>
        </w:rPr>
        <w:t xml:space="preserve">Recommendation: </w:t>
      </w:r>
      <w:r>
        <w:rPr>
          <w:i/>
          <w:color w:val="646464"/>
        </w:rPr>
        <w:t>"The specified invoicing clause is not present in the provided contract text. It is recommended to ensure that such a clause is included in contracts where detailed invoicing requirements are necessary to facilitate proper accounts receivable processes. Consider adding a clause that outlines invoicing details, including the requirement for Purchase Order numbers, time and materials breakdown, and tax responsibilities, to align with best practices. Additionally, establish a workflow to ensure compliance with invoicing terms during client onboarding and invoice processing."</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regarding the dispute of fees and payment terms is not present in the provided contract text. Since the term is categorized as 'neutral,' its absence does not necessitate any immediate changes to the contract. However, if the ability to dispute fees and adjust payment terms is important for the parties involved, it is recommended to incorporate a similar clause into the contract. This will ensure clarity on the process for disputing fees and the timeline for payment once a dispute is resolved. Additionally, ensure that any such clause aligns with the overall payment and dispute resolution framework of the contract to avoid potential conflicts or ambiguities."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Classification Logic: </w:t>
      </w:r>
      <w:r>
        <w:rPr>
          <w:i/>
          <w:color w:val="0070C0"/>
        </w:rPr>
        <w:t>Neutral classification maintained based on analysis.</w:t>
      </w:r>
    </w:p>
    <w:p>
      <w:r>
        <w:rPr>
          <w:b/>
        </w:rPr>
        <w:t xml:space="preserve">Recommendation: </w:t>
      </w:r>
      <w:r>
        <w:rPr>
          <w:i/>
          <w:color w:val="646464"/>
        </w:rPr>
        <w:t>"The specified 'Acceptance Testing' clause is not present in the provided contract text. As the clause is categorized as 'neutral', its absence does not impact the contract's acceptability. However, if acceptance testing is a critical component of the deliverables, it is advisable to include a detailed clause specifying the acceptance criteria, testing procedures, and a defined acceptance period to avoid potential disputes. Ensure that any such clause aligns with the overall contract objectives and is clearly articulated within the relevant sections of the agreement."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is not present in the provided contract text. As the term is categorized as 'neutral', its absence does not necessitate any changes or actions. However, it is advisable to ensure that all contractual obligations are clearly defined and that any references to compliance with descriptions, specifications, and the use of suitably qualified individuals are explicitly stated in the relevant sections of the contract. This will help in maintaining clarity and enforceability of the contract terms."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is not present in the provided contract text. As the term is categorized as 'neutral', its absence does not affect the overall acceptability of the contract. No immediate action is required. However, if the inclusion of such a clause is desired to ensure clarity regarding the supplier's responsibilities for skill and diligence, consider drafting a clause that explicitly outlines these expectations and incorporating it into the relevant section of the contract."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Classification Logic: </w:t>
      </w:r>
      <w:r>
        <w:rPr>
          <w:i/>
          <w:color w:val="0070C0"/>
        </w:rPr>
        <w:t>Neutral classification maintained based on analysis.</w:t>
      </w:r>
    </w:p>
    <w:p>
      <w:r>
        <w:rPr>
          <w:b/>
        </w:rPr>
        <w:t xml:space="preserve">Recommendation: </w:t>
      </w:r>
      <w:r>
        <w:rPr>
          <w:i/>
          <w:color w:val="646464"/>
        </w:rPr>
        <w:t>"The specified clause regarding compliance with all applicable laws, including anti-corruption and employment laws, is not present in the provided contract text. It is advisable to include such a clause to ensure comprehensive legal compliance and mitigate potential legal risks. This clause is common language and should be reviewed and included in all contracts to protect the organization against liabilities related to non-compliance with applicable laws. Consider adding a section that explicitly states the obligation to comply with all relevant legal and regulatory requirements, including tax and employment obligations, to enhance the contract's enforceability and clarity."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specified clause regarding obtaining necessary permits, licenses, and consents is not present in the provided contract text. While the clause is categorized as neutral, it is common and advisable to include such language in contracts to ensure compliance with legal and regulatory requirements. It is recommended to review the contract to determine if the inclusion of this clause is necessary based on the specific obligations and services outlined in the agreement. Additionally, ensure that any obligations related to permits and licenses are clearly defined to avoid potential disputes or non-compliance issues."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Classification Logic: </w:t>
      </w:r>
      <w:r>
        <w:rPr>
          <w:i/>
          <w:color w:val="0070C0"/>
        </w:rPr>
        <w:t>Neutral classification maintained based on analysis.</w:t>
      </w:r>
    </w:p>
    <w:p>
      <w:r>
        <w:rPr>
          <w:b/>
        </w:rPr>
        <w:t xml:space="preserve">Recommendation: </w:t>
      </w:r>
      <w:r>
        <w:rPr>
          <w:i/>
          <w:color w:val="646464"/>
        </w:rPr>
        <w:t>"The specified clause regarding the notification process for a Data Security Breach is not present in the provided contract text. It is recommended to include a clear and detailed clause outlining the notification requirements and contact details for incident response. This will ensure that suppliers are aware of their obligations in the event of a security breach and can respond promptly. Additionally, maintaining a documented method for incident response notification and ensuring it is communicated to all relevant parties is advisable. Consider integrating this clause into the Security Requirements and Controls section, aligning it with the NIST CSF 2.0 framework to ensure comprehensive cybersecurity measures."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immediately investigate, correct, mitigate, remediate and otherwise handle the Data Security</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regarding immediate investigation and handling of data security events is not explicitly present in the provided contract text. However, the contract does outline comprehensive security measures aligned with the NIST CSF 2.0 framework, which includes incident response and continuous monitoring. It is recommended to explicitly include a clause that mandates immediate investigation, correction, mitigation, and remediation of data security incidents to ensure clarity and enforceability. This addition would enhance the contract's responsiveness to security events and align with best practices for incident management."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Classification Logic: </w:t>
      </w:r>
      <w:r>
        <w:rPr>
          <w:i/>
          <w:color w:val="0070C0"/>
        </w:rPr>
        <w:t>Neutral classification maintained based on analysis.</w:t>
      </w:r>
    </w:p>
    <w:p>
      <w:r>
        <w:rPr>
          <w:b/>
        </w:rPr>
        <w:t xml:space="preserve">Recommendation: </w:t>
      </w:r>
      <w:r>
        <w:rPr>
          <w:i/>
          <w:color w:val="646464"/>
        </w:rPr>
        <w:t>"The term related to 'Breach, including without limitation, by identifying Personal Data affected by the Data Security Breach and taking sufficient steps to prevent the continuation and recurrence of the Data Security Breach' is not explicitly present in the provided contract text. Given the neutral categorization, there is no immediate compliance or risk concern. However, it is advisable to ensure that the contract includes comprehensive data breach response clauses that align with industry best practices and legal requirements, such as GDPR or CCPA, if applicable. This would typically involve clear protocols for identifying affected data, notifying relevant parties, and implementing measures to prevent future breaches. Consider reviewing the existing incident response and data protection sections to ensure they adequately address these aspects."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requiring the provision of information and assistance for evaluating a Data Security Breach and providing timely notices is not present in the provided contract text. It is recommended to review the contract to ensure that such obligations are clearly delineated, particularly in sections related to incident response and compliance. If these obligations are critical, consider drafting a specific clause that addresses both client assistance for validation and timely notification as distinct requirements. This will enhance clarity and ensure compliance with regulatory obligations concerning data breaches."</w:t>
      </w:r>
    </w:p>
    <w:p>
      <w:r>
        <w:br/>
      </w:r>
      <w:r>
        <w:rPr>
          <w:color w:val="C8C8C8"/>
        </w:rPr>
        <w:t>――――――――――――――――――――――――――――――――――――――――――――――――――――――――――――</w:t>
        <w:br/>
      </w:r>
    </w:p>
    <w:p>
      <w:r>
        <w:br w:type="page"/>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